
<file path=[Content_Types].xml><?xml version="1.0" encoding="utf-8"?>
<Types xmlns="http://schemas.openxmlformats.org/package/2006/content-types">
  <Default Extension="rels" ContentType="application/vnd.openxmlformats-package.relationships+xml"> </Default>
  <Default Extension="xml" ContentType="application/xml"> </Default>
  <Override PartName="/word/numbering.xml" ContentType="application/vnd.openxmlformats-officedocument.wordprocessingml.numbering+xml"> </Override>
  <Override PartName="/word/styles.xml" ContentType="application/vnd.openxmlformats-officedocument.wordprocessingml.styles+xml"> </Override>
  <Override PartName="/docProps/app.xml" ContentType="application/vnd.openxmlformats-officedocument.extended-properties+xml"> </Override>
  <Override PartName="/word/settings.xml" ContentType="application/vnd.openxmlformats-officedocument.wordprocessingml.settings+xml"> </Override>
  <Override PartName="/word/theme/theme1.xml" ContentType="application/vnd.openxmlformats-officedocument.theme+xml"> </Override>
  <Override PartName="/word/fontTable.xml" ContentType="application/vnd.openxmlformats-officedocument.wordprocessingml.fontTable+xml"> </Override>
  <Override PartName="/word/webSettings.xml" ContentType="application/vnd.openxmlformats-officedocument.wordprocessingml.webSettings+xml"> </Override>
  <Override PartName="/docProps/core.xml" ContentType="application/vnd.openxmlformats-package.core-properties+xml"> </Override>
  <Override PartName="/word/footer.xml" ContentType="application/vnd.openxmlformats-officedocument.wordprocessingml.footer+xml"> </Override>
  <Override PartName="/word/document.xml" ContentType="application/vnd.openxmlformats-officedocument.wordprocessingml.document.main+xml"> </Override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></Relationship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></Relationship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r>
        <w:rPr>
          <w:b w:val="single"/>
          <w:sz w:val="36"/>
        </w:rPr>
        <w:t xml:space="preserve">К сердцу империи Тамерлана, 6 дней, октябрь 2025 - декабрь 2026</w:t>
      </w:r>
    </w:p>
    <w:p>
      <w:r>
        <w:t xml:space="preserve">Продолжительность: 6 дней/5 ночей</w:t>
      </w:r>
    </w:p>
    <w:p>
      <w:r>
        <w:t xml:space="preserve">Маршрут: Ташкент (1 ночь) - Самарканд (2 ночи) - Гиждуван - Бухара (2 ночи)</w:t>
      </w:r>
    </w:p>
    <w:p>
      <w:r>
        <w:t xml:space="preserve">Даты заезда: 17, 19, 22, 24, 26, 29, 31 октября; 07, 14 ноября; 5 декабря 2025;</w:t>
      </w:r>
    </w:p>
    <w:p>
      <w:r>
        <w:t xml:space="preserve">в 2026 году:</w:t>
      </w:r>
    </w:p>
    <w:p>
      <w:r>
        <w:t xml:space="preserve">30 января, 20 и 27 февраля;</w:t>
      </w:r>
    </w:p>
    <w:p>
      <w:r>
        <w:t xml:space="preserve">по средам и пятницам, а также 22 и 29 в марте;</w:t>
      </w:r>
    </w:p>
    <w:p>
      <w:r>
        <w:t xml:space="preserve">по средам, четвергам, пятницам и воскресеньям в апреле;</w:t>
      </w:r>
    </w:p>
    <w:p>
      <w:r>
        <w:t xml:space="preserve">по средам и пятницам, а также 3, 7 и 10 в мае;</w:t>
      </w:r>
    </w:p>
    <w:p>
      <w:r>
        <w:t xml:space="preserve">5 и 12 июня; 5 и 26 июля; 23 и 30 августа;</w:t>
      </w:r>
    </w:p>
    <w:p>
      <w:r>
        <w:t xml:space="preserve">по средам, четвергам, пятницам и воскресеньям в сентябре и октябре;</w:t>
      </w:r>
    </w:p>
    <w:p>
      <w:r>
        <w:t xml:space="preserve">4, 6 и 13 ноября, 4 декабря</w:t>
      </w:r>
    </w:p>
    <w:p>
      <w:r>
        <w:t xml:space="preserve">Гарантированный заезд.</w:t>
      </w:r>
    </w:p>
    <w:p>
      <w:r>
        <w:rPr>
          <w:b w:val="single"/>
          <w:sz w:val="28"/>
        </w:rPr>
        <w:t xml:space="preserve">Детали перелета</w:t>
      </w:r>
    </w:p>
    <w:p>
      <w:r>
        <w:rPr>
          <w:b w:val="single"/>
          <w:sz w:val="28"/>
        </w:rPr>
        <w:t xml:space="preserve">Маршрут тура</w:t>
      </w:r>
    </w:p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1 день</w:t>
            </w:r>
          </w:p>
        </w:tc>
        <w:tc>
          <w:p>
            <w:r>
              <w:t xml:space="preserve">Прибытие в Ташкент. Встреча в аэропорту, размещение в гостинице с 14:00. Свободное время без транспортного и экскурсионного обслуживания. Ночь в Ташкенте. Ташкент – многогранная столица современного Узбекистана. Архитектура Ташкента поражает своим разнообразием: археологические памятники времен зороастризма, которым уже более 2200 лет, архитектурные шедевры Средневековья, монументальные здания конца XIX века, самое красивое в мире метро и, разумеется, многочисленные новейшие постройки.
Рекомендуем совершить прогулку по современной части Ташкента.</w:t>
            </w:r>
          </w:p>
        </w:tc>
      </w:tr>
      <w:tr>
        <w:tc>
          <w:p>
            <w:r>
              <w:t xml:space="preserve">2 день</w:t>
            </w:r>
          </w:p>
        </w:tc>
        <w:tc>
          <w:p>
            <w:r>
              <w:t xml:space="preserve">Завтрак в отеле. Экскурсия по Ташкенту (Старый город). Обед в знаменитом Среднеазиатском центре плова «Беш Козон». Переезд в Самарканд. Ночь в Самарканде. Самарканд - это один из древнейших городов мира и блистательная столица огромной империи Тамерлана. Город-музей, город-сердце караванной торговли Шелкового пути, Самарканд и сегодня прекрасно сохранил уникальную ауру азиатского Средневековья.</w:t>
            </w:r>
          </w:p>
        </w:tc>
      </w:tr>
      <w:tr>
        <w:tc>
          <w:p>
            <w:r>
              <w:t xml:space="preserve">3 день</w:t>
            </w:r>
          </w:p>
        </w:tc>
        <w:tc>
          <w:p>
            <w:r>
              <w:t xml:space="preserve">Завтрак в отеле. Экскурсия по Самарканду. Ночь в Самарканде. Экскурсия по Самарканду: мавзолей Гур-Эмир – усыпальница Великого Тамерлана, самая известная площадь Центральной Азии – Регистан (медресе Улугбека, медресе Шер-Дор, медресе Тилля-Кари), мечеть Биби-Ханум, знаменитый базар Сиаб, архитектурный ансамбль Шахи-Зинда, музей обсерватории Улугбека.</w:t>
            </w:r>
          </w:p>
        </w:tc>
      </w:tr>
      <w:tr>
        <w:tc>
          <w:p>
            <w:r>
              <w:t xml:space="preserve">4 день</w:t>
            </w:r>
          </w:p>
        </w:tc>
        <w:tc>
          <w:p>
            <w:r>
              <w:t xml:space="preserve">Завтрак в отеле. Переезд в Гиждуван. Посещение семьи Нарзуллаевых. Знакомство с гиждуванской гончарной школой. Обед в доме керамистов. Переезд в Бухару. Экскурсия по Бухаре. Ночь в Бухаре. Бухара – другой древний город Узбекистана, через который также проходил Великий шелковый путь. Средневековая Бухара была одним из главных политических, культурных и религиозных центров Среднего Востока. Здесь прекрасно сохранилось более 140 памятников архитектуры. Исторический центр Бухары включен в Список всемирного наследия ЮНЕСКО.
Экскурсия по Бухаре: ансамбль Ляби-Хауз, медресе Кукельдаш, медресе Надира Диванбеги. Посещение торгового квартала крытых базаров XVI века, где представлены мастерские народных ремесел.</w:t>
            </w:r>
          </w:p>
        </w:tc>
      </w:tr>
      <w:tr>
        <w:tc>
          <w:p>
            <w:r>
              <w:t xml:space="preserve">5 день</w:t>
            </w:r>
          </w:p>
        </w:tc>
        <w:tc>
          <w:p>
            <w:r>
              <w:t xml:space="preserve">Завтрак в отеле. Продолжение экскурсии по Бухаре и ее окрестностям. Ночь в Бухаре. Продолжение экскурсии по Бухаре и ее окрестностям: мавзолей Саманидов, усыпальница Чашма Аюб, комплекс Боло-Хауз, старинная крепость Арк, комплекс Пой-Калян, медресе Абдулазиз-хана, медресе Улугбека; дворец Ситораи Мохи-Хоса, суфийский комплекс Бахаутдина Накшбанди.</w:t>
            </w:r>
          </w:p>
        </w:tc>
      </w:tr>
      <w:tr>
        <w:tc>
          <w:p>
            <w:r>
              <w:t xml:space="preserve">6 день</w:t>
            </w:r>
          </w:p>
        </w:tc>
        <w:tc>
          <w:p>
            <w:r>
              <w:t xml:space="preserve">Завтрак в отеле. Групповой переезд в аэропорт Бухары. Вылет.</w:t>
            </w:r>
          </w:p>
        </w:tc>
      </w:tr>
    </w:tbl>
    <w:p>
      <w:r>
        <w:rPr>
          <w:b w:val="single"/>
          <w:sz w:val="28"/>
        </w:rPr>
        <w:t xml:space="preserve">В стоимость входит</w:t>
      </w:r>
    </w:p>
    <w:p>
      <w:pPr>
        <w:pStyle w:val="Prrafodelista">
          <w:numPr>
            <w:ilvl w:val="1"/>
            <w:numId w:val="1"/>
          </w:numPr>
        </w:pStyle>
      </w:pPr>
      <w:r>
        <w:t xml:space="preserve">групповой трансфер аэропорт andndash; гостиница andndash; аэропорт для каждого рейса.</w:t>
      </w:r>
    </w:p>
    <w:p>
      <w:pPr>
        <w:pStyle w:val="Prrafodelista">
          <w:numPr>
            <w:ilvl w:val="1"/>
            <w:numId w:val="1"/>
          </w:numPr>
        </w:pStyle>
      </w:pPr>
      <w:r>
        <w:t xml:space="preserve">Размещение в гостиницах с завтраком.</w:t>
      </w:r>
    </w:p>
    <w:p>
      <w:pPr>
        <w:pStyle w:val="Prrafodelista">
          <w:numPr>
            <w:ilvl w:val="1"/>
            <w:numId w:val="1"/>
          </w:numPr>
        </w:pStyle>
      </w:pPr>
      <w:r>
        <w:t xml:space="preserve">Групповые экскурсии с гидом согласно программе тура.</w:t>
      </w:r>
    </w:p>
    <w:p>
      <w:pPr>
        <w:pStyle w:val="Prrafodelista">
          <w:numPr>
            <w:ilvl w:val="1"/>
            <w:numId w:val="1"/>
          </w:numPr>
        </w:pStyle>
      </w:pPr>
      <w:r>
        <w:t xml:space="preserve">Комфортабельный транспорт с кондиционером на протяжении всего тура.</w:t>
      </w:r>
    </w:p>
    <w:p>
      <w:pPr>
        <w:pStyle w:val="Prrafodelista">
          <w:numPr>
            <w:ilvl w:val="1"/>
            <w:numId w:val="1"/>
          </w:numPr>
        </w:pStyle>
      </w:pPr>
      <w:r>
        <w:t xml:space="preserve">Обед в Среднеазиатском центре плова andlaquo;Беш Козонandraquo;, обед в доме керамистов в Гиждуване</w:t>
      </w:r>
    </w:p>
    <w:p>
      <w:pPr>
        <w:pStyle w:val="Prrafodelista">
          <w:numPr>
            <w:ilvl w:val="1"/>
            <w:numId w:val="1"/>
          </w:numPr>
        </w:pStyle>
      </w:pPr>
      <w:r>
        <w:t xml:space="preserve">Минеральная вода на каждый день тура.</w:t>
      </w:r>
    </w:p>
    <w:p>
      <w:pPr>
        <w:pStyle w:val="Prrafodelista">
          <w:numPr>
            <w:ilvl w:val="1"/>
            <w:numId w:val="1"/>
          </w:numPr>
        </w:pStyle>
      </w:pPr>
      <w:r>
        <w:t xml:space="preserve">Памятные сувениры.</w:t>
      </w:r>
    </w:p>
    <w:p>
      <w:r>
        <w:rPr>
          <w:b w:val="single"/>
          <w:sz w:val="28"/>
        </w:rPr>
        <w:t xml:space="preserve">Оплачивается дополнительно</w:t>
      </w:r>
    </w:p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Авиаперелёт</w:t>
            </w:r>
          </w:p>
        </w:tc>
        <w:tc>
          <w:p>
            <w:r>
              <w:t xml:space="preserve"/>
            </w:r>
          </w:p>
        </w:tc>
      </w:tr>
      <w:tr>
        <w:tc>
          <w:p>
            <w:r>
              <w:t xml:space="preserve">Входные билеты на памятники в городах</w:t>
            </w:r>
          </w:p>
        </w:tc>
        <w:tc>
          <w:p>
            <w:r>
              <w:t xml:space="preserve"/>
            </w:r>
          </w:p>
        </w:tc>
      </w:tr>
      <w:tr>
        <w:tc>
          <w:p>
            <w:r>
              <w:t xml:space="preserve">Медицинские издержки и страховка</w:t>
            </w:r>
          </w:p>
        </w:tc>
        <w:tc>
          <w:p>
            <w:r>
              <w:t xml:space="preserve"/>
            </w:r>
          </w:p>
        </w:tc>
      </w:tr>
      <w:tr>
        <w:tc>
          <w:p>
            <w:r>
              <w:t xml:space="preserve">Стоимость питания за исключением перечисленного во включенных услугах</w:t>
            </w:r>
          </w:p>
        </w:tc>
        <w:tc>
          <w:p>
            <w:r>
              <w:t xml:space="preserve"/>
            </w:r>
          </w:p>
        </w:tc>
      </w:tr>
    </w:tbl>
    <w:p>
      <w:r>
        <w:rPr>
          <w:b w:val="single"/>
          <w:sz w:val="28"/>
        </w:rPr>
        <w:t xml:space="preserve">Примечания</w:t>
      </w:r>
    </w:p>
    <w:p>
      <w:r>
        <w:t xml:space="preserve">Информация о гостиницах</w:t>
      </w:r>
    </w:p>
    <w:p>
      <w:r>
        <w:t xml:space="preserve">Город</w:t>
      </w:r>
    </w:p>
    <w:p>
      <w:r>
        <w:t xml:space="preserve">Гостиница</w:t>
      </w:r>
    </w:p>
    <w:p>
      <w:r>
        <w:t xml:space="preserve">Ташкент</w:t>
      </w:r>
    </w:p>
    <w:p>
      <w:r>
        <w:t xml:space="preserve">Huvaydo 3* / King Plaza 3* или подобная</w:t>
      </w:r>
    </w:p>
    <w:p>
      <w:r>
        <w:t xml:space="preserve">Самарканд</w:t>
      </w:r>
    </w:p>
    <w:p>
      <w:r>
        <w:t xml:space="preserve">Arba 3* / Marokand Spa Hotel 3* или подобная</w:t>
      </w:r>
    </w:p>
    <w:p>
      <w:r>
        <w:t xml:space="preserve">Бухара</w:t>
      </w:r>
    </w:p>
    <w:p>
      <w:r>
        <w:t xml:space="preserve">Ayvan Boutique 3* / Nostalgia Boutique 3* или подобная</w:t>
      </w:r>
    </w:p>
    <w:p>
      <w:r>
        <w:t xml:space="preserve">Цены рассчитаны на 26 января 2026 года</w:t>
      </w:r>
    </w:p>
    <w:p>
      <w:r>
        <w:t xml:space="preserve">Заезд возможен 04.10.2026. Обратите внимание, что в разные даты заезда цена тура может отличаться.</w:t>
      </w:r>
    </w:p>
    <w:p>
      <w:r>
        <w:rPr>
          <w:b w:val="single"/>
          <w:sz w:val="28"/>
        </w:rPr>
        <w:t xml:space="preserve">Узбекистан 6/5</w:t>
      </w:r>
    </w:p>
    <w:p>
      <w:r>
        <w:t xml:space="preserve">Цена указана на 1 человека за пакет услуг с продолжительностью проживания в выбранном отеле 6 дней/5 ночей</w:t>
      </w:r>
    </w:p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Название отеля, Категория отеля, Город / курорт, SPO, Тип номера, Питание</w:t>
            </w:r>
          </w:p>
        </w:tc>
        <w:tc>
          <w:p>
            <w:r>
              <w:t xml:space="preserve">DBL</w:t>
            </w:r>
          </w:p>
        </w:tc>
        <w:tc>
          <w:p>
            <w:r>
              <w:t xml:space="preserve">SNGL</w:t>
            </w:r>
          </w:p>
        </w:tc>
        <w:tc>
          <w:p>
            <w:r>
              <w:t xml:space="preserve">X-PAX</w:t>
            </w:r>
          </w:p>
        </w:tc>
        <w:tc>
          <w:p>
            <w:r>
              <w:t xml:space="preserve">CHLD</w:t>
            </w:r>
          </w:p>
        </w:tc>
      </w:tr>
      <w:tr>
        <w:tc>
          <w:p>
            <w:r>
              <w:t xml:space="preserve">По программе, 0*, по программе, Standard, Только завтраки, 04.10-09.10</w:t>
            </w:r>
          </w:p>
        </w:tc>
        <w:tc>
          <w:p>
            <w:r>
              <w:t xml:space="preserve">46460руб.</w:t>
            </w:r>
          </w:p>
        </w:tc>
        <w:tc>
          <w:p>
            <w:r>
              <w:t xml:space="preserve">56541руб.</w:t>
            </w:r>
          </w:p>
        </w:tc>
        <w:tc>
          <w:p>
            <w:r>
              <w:t xml:space="preserve">OR</w:t>
            </w:r>
          </w:p>
        </w:tc>
        <w:tc>
          <w:p>
            <w:r>
              <w:t xml:space="preserve">OR</w:t>
            </w:r>
          </w:p>
        </w:tc>
      </w:tr>
    </w:tbl>
    <w:sectPr w:rsidR="12240" w:rsidRPr="12240" w:rsidSect="12240">
      <w:footerReference w:type="default" r:id="rId1"/>
      <w:pgSz w:w="16838" w:h="11906" w:orient="landscape"/>
      <w:pgMar w:top="1440" w:right="1800" w:bottom="1440" w:left="1800" w:header="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Times New Roman" w:hAnsi="Times New Roman" w:cs="Times New Roman"/>
      </w:rPr>
      <w:t xml:space="preserve"/>
    </w:r>
  </w:p>
  __GENERATEFTR____GENERATEIMGFTR__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3727AE"/>
    <w:multiLevelType w:val="hybridMultilevel"/>
    <w:tmpl w:val="F0B4B6B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compat/>
  <w:rsids>
    <w:rsidRoot w:val="00A84D90"/>
    <w:rsid w:val="00A84D90"/>
    <w:rsid w:val="00BD6F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15ED"/>
  </w:style>
  <w:style w:type="paragraph" w:styleId="Ttulo1">
    <w:name w:val="heading 1"/>
    <w:basedOn w:val="Normal"/>
    <w:next w:val="Normal"/>
    <w:link w:val="Ttulo1Car"/>
    <w:uiPriority w:val="9"/>
    <w:qFormat/>
    <w:rsid w:val="00CF3BF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5235D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00290"/>
      <w:sz w:val="32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5235D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  <w:sz w:val="28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7D6AD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 w:val="1"/>
      <w:iCs w:val="1"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tulo1Car" w:customStyle="1">
    <w:name w:val="Titulo 1 Car"/>
    <w:basedOn w:val="Fuentedeprrafopredeter"/>
    <w:link w:val="Ttulo1"/>
    <w:uiPriority w:val="9"/>
    <w:rsid w:val="005235D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Ttulo2Car" w:customStyle="1">
    <w:name w:val="Titulo 2 Car"/>
    <w:basedOn w:val="Fuentedeprrafopredeter"/>
    <w:link w:val="Ttulo2"/>
    <w:uiPriority w:val="9"/>
    <w:rsid w:val="00CF3BFC"/>
    <w:rPr>
      <w:rFonts w:asciiTheme="majorHAnsi" w:eastAsiaTheme="majorEastAsia" w:hAnsiTheme="majorHAnsi" w:cstheme="majorBidi"/>
      <w:b/>
      <w:bCs/>
      <w:color w:val="200290"/>
      <w:sz w:val="32"/>
      <w:szCs w:val="26"/>
    </w:rPr>
  </w:style>
  <w:style w:type="character" w:styleId="Ttulo3Car" w:customStyle="1">
    <w:name w:val="Titulo 3 Car"/>
    <w:basedOn w:val="Fuentedeprrafopredeter"/>
    <w:link w:val="Ttulo3"/>
    <w:uiPriority w:val="9"/>
    <w:rsid w:val="005235DC"/>
    <w:rPr>
      <w:rFonts w:asciiTheme="majorHAnsi" w:eastAsiaTheme="majorEastAsia" w:hAnsiTheme="majorHAnsi" w:cstheme="majorBidi"/>
      <w:b/>
      <w:bCs/>
      <w:color w:val="000000" w:themeColor="text1"/>
      <w:sz w:val="28"/>
    </w:rPr>
  </w:style>
  <w:style w:type="paragraph" w:styleId="Ttulo">
    <w:name w:val="Title"/>
    <w:basedOn w:val="Normal"/>
    <w:next w:val="Normal"/>
    <w:link w:val="TtuloCar"/>
    <w:uiPriority w:val="10"/>
    <w:qFormat/>
    <w:rsid w:val="00CF3BFC"/>
    <w:pPr>
      <w:pBdr>
        <w:pBdr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TtuloCar" w:customStyle="1">
    <w:name w:val="Titulo Car"/>
    <w:basedOn w:val="Fuentedeprrafopredeter"/>
    <w:link w:val="Ttulo"/>
    <w:uiPriority w:val="10"/>
    <w:rsid w:val="00CF3BF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CF3BFC"/>
    <w:pPr>
      <w:numPr>
        <w:ilvl w:val="1"/>
      </w:numPr>
    </w:pPr>
    <w:rPr>
      <w:rFonts w:asciiTheme="majorHAnsi" w:eastAsiaTheme="majorEastAsia" w:hAnsiTheme="majorHAnsi" w:cstheme="majorBidi"/>
      <w:i w:val="1"/>
      <w:iCs w:val="1"/>
      <w:color w:val="4F81BD" w:themeColor="accent1"/>
      <w:spacing w:val="15"/>
      <w:sz w:val="24"/>
      <w:szCs w:val="24"/>
    </w:rPr>
  </w:style>
  <w:style w:type="paragraph" w:styleId="Sinespaciado">
    <w:name w:val="No Spacing"/>
    <w:uiPriority w:val="1"/>
    <w:qFormat/>
    <w:rsid w:val="007D6ADC"/>
    <w:pPr>
      <w:spacing w:after="0" w:line="240" w:lineRule="auto"/>
    </w:pPr>
  </w:style>
  <w:style w:type="character" w:styleId="Ttulo4Car" w:customStyle="1">
    <w:name w:val="Titulo 4 Car"/>
    <w:basedOn w:val="Fuentedeprrafopredeter"/>
    <w:link w:val="Ttulo4"/>
    <w:uiPriority w:val="9"/>
    <w:rsid w:val="007D6ADC"/>
    <w:rPr>
      <w:rFonts w:asciiTheme="majorHAnsi" w:eastAsiaTheme="majorEastAsia" w:hAnsiTheme="majorHAnsi" w:cstheme="majorBidi"/>
      <w:b/>
      <w:bCs/>
      <w:i w:val="1"/>
      <w:iCs w:val="1"/>
      <w:color w:val="4F81BD" w:themeColor="accent1"/>
    </w:rPr>
  </w:style>
  <w:style w:type="character" w:styleId="Hipervnculo">
    <w:name w:val="Hyperlink"/>
    <w:basedOn w:val="Fuentedeprrafopredeter"/>
    <w:uiPriority w:val="99"/>
    <w:unhideWhenUsed/>
    <w:rsid w:val="00EF1859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7D6ADC"/>
    <w:pPr>
      <w:ind w:left="720"/>
      <w:contextualSpacing/>
    </w:pPr>
  </w:style>
  <w:style w:type="table" w:styleId="Tablaconcuadrcula">
    <w:name w:val="Table Grid"/>
    <w:basedOn w:val="Tablanormal"/>
    <w:uiPriority w:val="59"/>
    <w:rsid w:val="007D6AD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7D6A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xtodegloboCar" w:customStyle="1">
    <w:name w:val="Texto de globo Car"/>
    <w:basedOn w:val="Fuentedeprrafopredeter"/>
    <w:link w:val="Textodeglobo"/>
    <w:uiPriority w:val="99"/>
    <w:semiHidden/>
    <w:rsid w:val="007D6ADC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D6ADC"/>
    <w:pPr>
      <w:tabs>
        <w:tab w:val="center" w:pos="4252"/>
        <w:tab w:val="right" w:pos="8504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7D6ADC"/>
  </w:style>
  <w:style w:type="paragraph" w:styleId="Piedepgina">
    <w:name w:val="footer"/>
    <w:basedOn w:val="Normal"/>
    <w:link w:val="PiedepginaCar"/>
    <w:uiPriority w:val="99"/>
    <w:unhideWhenUsed/>
    <w:rsid w:val="007D6ADC"/>
    <w:pPr>
      <w:tabs>
        <w:tab w:val="center" w:pos="4252"/>
        <w:tab w:val="right" w:pos="8504"/>
      </w:tabs>
      <w:spacing w:after="0" w:line="240" w:lineRule="auto"/>
    </w:pPr>
  </w:style>
  <w:style w:type="character" w:styleId="PiedepginaCar" w:customStyle="1">
    <w:name w:val="Pie de pagina Car"/>
    <w:basedOn w:val="Fuentedeprrafopredeter"/>
    <w:link w:val="Piedepgina"/>
    <w:uiPriority w:val="99"/>
    <w:rsid w:val="007D6ADC"/>
  </w:style>
  <w:style w:type="paragraph" w:styleId="TDC1">
    <w:name w:val="toc 1"/>
    <w:basedOn w:val="Normal"/>
    <w:next w:val="Normal"/>
    <w:autoRedefine/>
    <w:uiPriority w:val="39"/>
    <w:unhideWhenUsed/>
    <w:rsid w:val="00EF1859"/>
    <w:pPr>
      <w:spacing w:after="100"/>
    </w:pPr>
  </w:style>
  <w:style w:type="numbering" w:styleId="Sinlista" w:customStyle="1">
    <w:name w:val="No List"/>
    <w:uiPriority w:val="99"/>
    <w:semiHidden/>
    <w:unhideWhenUsed/>
  </w:style>
  <w:style w:type="paragraph" w:styleId="TDC2">
    <w:name w:val="toc 2"/>
    <w:basedOn w:val="Normal"/>
    <w:next w:val="Normal"/>
    <w:autoRedefine/>
    <w:uiPriority w:val="39"/>
    <w:semiHidden/>
    <w:unhideWhenUsed/>
    <w:rsid w:val="005F706C"/>
    <w:pPr>
      <w:spacing w:after="100"/>
      <w:ind w:left="220"/>
    </w:pPr>
    <w:rPr>
      <w:b/>
      <w:sz w:val="24"/>
    </w:rPr>
  </w:style>
  <w:style w:type="paragraph" w:styleId="TDC3">
    <w:name w:val="toc 3"/>
    <w:basedOn w:val="Normal"/>
    <w:next w:val="Normal"/>
    <w:autoRedefine/>
    <w:uiPriority w:val="39"/>
    <w:unhideWhenUsed/>
    <w:rsid w:val="00EF1859"/>
    <w:pPr>
      <w:spacing w:after="100"/>
      <w:ind w:left="440"/>
    </w:pPr>
  </w:style>
  <w:style w:type="table" w:styleId="Cuadrculamedia3-nfasis1">
    <w:name w:val="Medium Grid 3 Accent 1"/>
    <w:basedOn w:val="Tablanormal"/>
    <w:uiPriority w:val="69"/>
    <w:rsid w:val="00387A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character" w:styleId="nfasis">
    <w:name w:val="Emphasis"/>
    <w:basedOn w:val="Fuentedeprrafopredeter"/>
    <w:uiPriority w:val="20"/>
    <w:qFormat/>
    <w:rsid w:val="005235DC"/>
    <w:rPr>
      <w:i w:val="1"/>
      <w:iCs w:val="1"/>
    </w:rPr>
  </w:style>
  <w:style w:type="table" w:styleId="Sombreadomedio1">
    <w:name w:val="Medium Shading 1"/>
    <w:basedOn w:val="Tablanormal"/>
    <w:uiPriority w:val="63"/>
    <w:rsid w:val="00E559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 w:themeTint="BF"/>
          <w:insideV w:val="nil" w:themeTint="BF"/>
        </w:tcBorders>
        <w:shd w:val="clear" w:color="auto" w:fill="000000" w:themeFill="text1"/>
      </w:tcPr>
    </w:tblStyle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 w:themeTint="BF"/>
          <w:insideV w:val="nil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</w:tcPr>
    </w:tblStyle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C967D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 w:val="1"/>
      <w:iCs w:val="1"/>
      <w:color w:val="244061" w:themeColor="accent1" w:themeShade="80"/>
    </w:rPr>
  </w:style>
  <w:style w:type="character" w:styleId="Ttulo4Car" w:customStyle="1">
    <w:name w:val="Titulo 4 Car"/>
    <w:basedOn w:val="Fuentedeprrafopredeter"/>
    <w:link w:val="Ttulo4"/>
    <w:uiPriority w:val="9"/>
    <w:rsid w:val="00C967D7"/>
    <w:rPr>
      <w:rFonts w:asciiTheme="majorHAnsi" w:eastAsiaTheme="majorEastAsia" w:hAnsiTheme="majorHAnsi" w:cstheme="majorBidi"/>
      <w:b/>
      <w:bCs/>
      <w:i w:val="1"/>
      <w:iCs w:val="1"/>
      <w:color w:val="244061" w:themeColor="accent1" w:themeShade="80"/>
      <w:sz w:val="24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684540"/>
    <w:pPr>
      <w:spacing w:after="0" w:line="240" w:lineRule="auto"/>
    </w:pPr>
    <w:rPr>
      <w:sz w:val="20"/>
      <w:szCs w:val="20"/>
    </w:rPr>
  </w:style>
  <w:style w:type="character" w:styleId="TextonotaalfinalCar" w:customStyle="1">
    <w:name w:val="Texto nota al final Car"/>
    <w:basedOn w:val="Fuentedeprrafopredeter"/>
    <w:link w:val="Textonotaalfinal"/>
    <w:uiPriority w:val="99"/>
    <w:semiHidden/>
    <w:rsid w:val="00684540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684540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er" Target="footer.xml"></Relationship><Relationship Id="rId2" Type="http://schemas.openxmlformats.org/officeDocument/2006/relationships/numbering" Target="numbering.xml"></Relationship><Relationship Id="rId3" Type="http://schemas.openxmlformats.org/officeDocument/2006/relationships/theme" Target="theme/theme1.xml"></Relationship><Relationship Id="rId4" Type="http://schemas.openxmlformats.org/officeDocument/2006/relationships/webSettings" Target="webSettings.xml"></Relationship><Relationship Id="rId5" Type="http://schemas.openxmlformats.org/officeDocument/2006/relationships/fontTable" Target="fontTable.xml"></Relationship><Relationship Id="rId6" Type="http://schemas.openxmlformats.org/officeDocument/2006/relationships/settings" Target="settings.xml"></Relationship><Relationship Id="rId7" Type="http://schemas.openxmlformats.org/officeDocument/2006/relationships/styles" Target="styles.xml"></Relationship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1</Characters>
  <Application>Microsoft Office Word</Application>
  <DocSecurity>4</DocSecurity>
  <Lines>1</Lines>
  <Paragraphs>1</Paragraphs>
  <ScaleCrop>false</ScaleCrop>
  <Company>Company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>Subject</dc:subject>
  <dc:creator>2mdc</dc:creator>
  <dc:description>Description</dc:description>
  <cp:lastModifiedBy>user</cp:lastModifiedBy>
  <cp:revision>1</cp:revision>
  <dcterms:created xsi:type="dcterms:W3CDTF">2026-10-02T19:28:02+00:00</dcterms:created>
  <dcterms:modified xsi:type="dcterms:W3CDTF">2026-10-02T19:28:02+00:00</dcterms:modified>
</cp:coreProperties>
</file>